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975" w:rsidRPr="005C4C4D" w:rsidRDefault="005C4C4D">
      <w:pPr>
        <w:jc w:val="center"/>
        <w:rPr>
          <w:bCs/>
          <w:sz w:val="32"/>
          <w:szCs w:val="36"/>
        </w:rPr>
      </w:pPr>
      <w:bookmarkStart w:id="0" w:name="_GoBack"/>
      <w:r w:rsidRPr="005C4C4D">
        <w:rPr>
          <w:rFonts w:hint="eastAsia"/>
          <w:bCs/>
          <w:sz w:val="32"/>
          <w:szCs w:val="36"/>
        </w:rPr>
        <w:t>计算机终端安全管理系统市场调研询价技术要求</w:t>
      </w:r>
      <w:bookmarkEnd w:id="0"/>
    </w:p>
    <w:p w:rsidR="00FA5975" w:rsidRPr="005C4C4D" w:rsidRDefault="005C4C4D" w:rsidP="005C4C4D">
      <w:r>
        <w:rPr>
          <w:rFonts w:hint="eastAsia"/>
          <w:sz w:val="24"/>
        </w:rPr>
        <w:t>1</w:t>
      </w:r>
      <w:r>
        <w:rPr>
          <w:sz w:val="24"/>
        </w:rPr>
        <w:t>.</w:t>
      </w:r>
      <w:r w:rsidR="005A1A53" w:rsidRPr="005C4C4D">
        <w:rPr>
          <w:rFonts w:hint="eastAsia"/>
          <w:sz w:val="24"/>
        </w:rPr>
        <w:t>网络安全准入系统</w:t>
      </w:r>
    </w:p>
    <w:tbl>
      <w:tblPr>
        <w:tblW w:w="5160" w:type="pct"/>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7630"/>
      </w:tblGrid>
      <w:tr w:rsidR="00FA5975" w:rsidTr="007E52C9">
        <w:trPr>
          <w:trHeight w:val="270"/>
        </w:trPr>
        <w:tc>
          <w:tcPr>
            <w:tcW w:w="1165" w:type="dxa"/>
            <w:shd w:val="clear" w:color="auto" w:fill="auto"/>
            <w:vAlign w:val="center"/>
          </w:tcPr>
          <w:p w:rsidR="00FA5975" w:rsidRDefault="007E52C9" w:rsidP="007E52C9">
            <w:pPr>
              <w:widowControl/>
              <w:jc w:val="center"/>
              <w:rPr>
                <w:rFonts w:eastAsia="宋体"/>
                <w:b/>
                <w:bCs/>
                <w:kern w:val="0"/>
                <w:sz w:val="18"/>
                <w:szCs w:val="18"/>
              </w:rPr>
            </w:pPr>
            <w:r>
              <w:rPr>
                <w:rFonts w:eastAsia="宋体" w:hint="eastAsia"/>
                <w:b/>
                <w:bCs/>
              </w:rPr>
              <w:t>功能需求</w:t>
            </w:r>
          </w:p>
        </w:tc>
        <w:tc>
          <w:tcPr>
            <w:tcW w:w="7630" w:type="dxa"/>
            <w:shd w:val="clear" w:color="auto" w:fill="auto"/>
            <w:vAlign w:val="center"/>
          </w:tcPr>
          <w:p w:rsidR="00FA5975" w:rsidRDefault="005A1A53">
            <w:pPr>
              <w:widowControl/>
              <w:jc w:val="center"/>
              <w:rPr>
                <w:rFonts w:eastAsia="宋体"/>
                <w:b/>
                <w:bCs/>
                <w:kern w:val="0"/>
                <w:sz w:val="18"/>
                <w:szCs w:val="18"/>
              </w:rPr>
            </w:pPr>
            <w:r>
              <w:rPr>
                <w:rFonts w:eastAsia="宋体" w:hint="eastAsia"/>
                <w:b/>
                <w:bCs/>
              </w:rPr>
              <w:t>技术参数要求</w:t>
            </w:r>
          </w:p>
        </w:tc>
      </w:tr>
      <w:tr w:rsidR="00FA5975" w:rsidTr="007E52C9">
        <w:trPr>
          <w:trHeight w:val="270"/>
        </w:trPr>
        <w:tc>
          <w:tcPr>
            <w:tcW w:w="1165" w:type="dxa"/>
            <w:shd w:val="clear" w:color="auto" w:fill="auto"/>
            <w:vAlign w:val="center"/>
          </w:tcPr>
          <w:p w:rsidR="00FA5975" w:rsidRDefault="005A1A53">
            <w:pPr>
              <w:widowControl/>
              <w:jc w:val="left"/>
              <w:rPr>
                <w:rFonts w:eastAsia="宋体"/>
                <w:szCs w:val="18"/>
              </w:rPr>
            </w:pPr>
            <w:r>
              <w:rPr>
                <w:rFonts w:eastAsia="宋体" w:hint="eastAsia"/>
                <w:szCs w:val="18"/>
              </w:rPr>
              <w:t>基本要求</w:t>
            </w:r>
          </w:p>
        </w:tc>
        <w:tc>
          <w:tcPr>
            <w:tcW w:w="7630" w:type="dxa"/>
            <w:shd w:val="clear" w:color="auto" w:fill="auto"/>
            <w:vAlign w:val="center"/>
          </w:tcPr>
          <w:p w:rsidR="00FA5975" w:rsidRDefault="005C4C4D">
            <w:pPr>
              <w:widowControl/>
              <w:jc w:val="left"/>
              <w:rPr>
                <w:rFonts w:eastAsia="宋体"/>
                <w:szCs w:val="18"/>
              </w:rPr>
            </w:pPr>
            <w:r>
              <w:rPr>
                <w:rFonts w:eastAsia="宋体" w:hint="eastAsia"/>
                <w:szCs w:val="18"/>
              </w:rPr>
              <w:t>网络安全准入系统软件和硬件设备，提供三年质保服务。</w:t>
            </w:r>
          </w:p>
        </w:tc>
      </w:tr>
      <w:tr w:rsidR="00FA5975" w:rsidTr="007E52C9">
        <w:trPr>
          <w:trHeight w:val="480"/>
        </w:trPr>
        <w:tc>
          <w:tcPr>
            <w:tcW w:w="1165" w:type="dxa"/>
            <w:shd w:val="clear" w:color="auto" w:fill="auto"/>
            <w:vAlign w:val="center"/>
          </w:tcPr>
          <w:p w:rsidR="00FA5975" w:rsidRDefault="005A1A53">
            <w:pPr>
              <w:widowControl/>
              <w:jc w:val="left"/>
              <w:rPr>
                <w:rFonts w:eastAsia="宋体"/>
                <w:szCs w:val="18"/>
              </w:rPr>
            </w:pPr>
            <w:r>
              <w:rPr>
                <w:rFonts w:eastAsia="宋体" w:hint="eastAsia"/>
                <w:szCs w:val="18"/>
              </w:rPr>
              <w:t>授权要求</w:t>
            </w:r>
          </w:p>
        </w:tc>
        <w:tc>
          <w:tcPr>
            <w:tcW w:w="7630" w:type="dxa"/>
            <w:shd w:val="clear" w:color="auto" w:fill="auto"/>
            <w:vAlign w:val="center"/>
          </w:tcPr>
          <w:p w:rsidR="00FA5975" w:rsidRDefault="005A1A53">
            <w:pPr>
              <w:widowControl/>
              <w:jc w:val="left"/>
              <w:rPr>
                <w:rFonts w:eastAsia="宋体"/>
                <w:szCs w:val="18"/>
              </w:rPr>
            </w:pPr>
            <w:r>
              <w:rPr>
                <w:rFonts w:eastAsia="宋体" w:hint="eastAsia"/>
                <w:szCs w:val="18"/>
              </w:rPr>
              <w:t>提供不少于1000点准入授权。</w:t>
            </w:r>
          </w:p>
        </w:tc>
      </w:tr>
      <w:tr w:rsidR="00FA5975" w:rsidTr="007E52C9">
        <w:trPr>
          <w:trHeight w:val="480"/>
        </w:trPr>
        <w:tc>
          <w:tcPr>
            <w:tcW w:w="1165" w:type="dxa"/>
            <w:vMerge w:val="restart"/>
            <w:shd w:val="clear" w:color="auto" w:fill="auto"/>
            <w:vAlign w:val="center"/>
          </w:tcPr>
          <w:p w:rsidR="00FA5975" w:rsidRDefault="005A1A53">
            <w:pPr>
              <w:jc w:val="center"/>
              <w:rPr>
                <w:rFonts w:eastAsia="宋体"/>
                <w:szCs w:val="18"/>
              </w:rPr>
            </w:pPr>
            <w:r>
              <w:rPr>
                <w:rFonts w:eastAsia="宋体" w:hint="eastAsia"/>
                <w:sz w:val="21"/>
                <w:szCs w:val="21"/>
              </w:rPr>
              <w:t>入网控制</w:t>
            </w:r>
          </w:p>
        </w:tc>
        <w:tc>
          <w:tcPr>
            <w:tcW w:w="7630" w:type="dxa"/>
            <w:shd w:val="clear" w:color="auto" w:fill="auto"/>
            <w:vAlign w:val="center"/>
          </w:tcPr>
          <w:p w:rsidR="00FA5975" w:rsidRDefault="005A1A53">
            <w:pPr>
              <w:rPr>
                <w:rFonts w:eastAsia="宋体"/>
                <w:szCs w:val="18"/>
              </w:rPr>
            </w:pPr>
            <w:r>
              <w:rPr>
                <w:rFonts w:eastAsia="宋体" w:hint="eastAsia"/>
                <w:sz w:val="21"/>
                <w:szCs w:val="21"/>
              </w:rPr>
              <w:t>产品支持多种认证控制方式，支持802.1x、portal、DHCP、MAB MAC、</w:t>
            </w:r>
            <w:proofErr w:type="spellStart"/>
            <w:r>
              <w:rPr>
                <w:rFonts w:eastAsia="宋体" w:hint="eastAsia"/>
                <w:sz w:val="21"/>
                <w:szCs w:val="21"/>
              </w:rPr>
              <w:t>WebAuth</w:t>
            </w:r>
            <w:proofErr w:type="spellEnd"/>
            <w:r>
              <w:rPr>
                <w:rFonts w:eastAsia="宋体" w:hint="eastAsia"/>
                <w:sz w:val="21"/>
                <w:szCs w:val="21"/>
              </w:rPr>
              <w:t>等认证方式，支持无线和有线环境下的准入控制。</w:t>
            </w:r>
          </w:p>
        </w:tc>
      </w:tr>
      <w:tr w:rsidR="00FA5975" w:rsidTr="007E52C9">
        <w:trPr>
          <w:trHeight w:val="480"/>
        </w:trPr>
        <w:tc>
          <w:tcPr>
            <w:tcW w:w="1165" w:type="dxa"/>
            <w:vMerge/>
            <w:shd w:val="clear" w:color="auto" w:fill="auto"/>
            <w:vAlign w:val="center"/>
          </w:tcPr>
          <w:p w:rsidR="00FA5975" w:rsidRDefault="00FA5975">
            <w:pPr>
              <w:widowControl/>
              <w:jc w:val="left"/>
              <w:rPr>
                <w:rFonts w:eastAsia="宋体"/>
                <w:szCs w:val="18"/>
              </w:rPr>
            </w:pPr>
          </w:p>
        </w:tc>
        <w:tc>
          <w:tcPr>
            <w:tcW w:w="7630" w:type="dxa"/>
            <w:shd w:val="clear" w:color="auto" w:fill="auto"/>
          </w:tcPr>
          <w:p w:rsidR="00FA5975" w:rsidRDefault="005A1A53">
            <w:pPr>
              <w:widowControl/>
              <w:jc w:val="left"/>
              <w:rPr>
                <w:rFonts w:eastAsia="宋体"/>
                <w:szCs w:val="18"/>
              </w:rPr>
            </w:pPr>
            <w:r>
              <w:rPr>
                <w:rFonts w:eastAsia="宋体" w:hint="eastAsia"/>
                <w:sz w:val="21"/>
                <w:szCs w:val="21"/>
              </w:rPr>
              <w:t>支持健康合</w:t>
            </w:r>
            <w:proofErr w:type="gramStart"/>
            <w:r>
              <w:rPr>
                <w:rFonts w:eastAsia="宋体" w:hint="eastAsia"/>
                <w:sz w:val="21"/>
                <w:szCs w:val="21"/>
              </w:rPr>
              <w:t>规</w:t>
            </w:r>
            <w:proofErr w:type="gramEnd"/>
            <w:r>
              <w:rPr>
                <w:rFonts w:eastAsia="宋体" w:hint="eastAsia"/>
                <w:sz w:val="21"/>
                <w:szCs w:val="21"/>
              </w:rPr>
              <w:t>检查策略，采用动态检测技术，</w:t>
            </w:r>
            <w:proofErr w:type="gramStart"/>
            <w:r>
              <w:rPr>
                <w:rFonts w:eastAsia="宋体" w:hint="eastAsia"/>
                <w:sz w:val="21"/>
                <w:szCs w:val="21"/>
              </w:rPr>
              <w:t>需支持</w:t>
            </w:r>
            <w:proofErr w:type="gramEnd"/>
            <w:r>
              <w:rPr>
                <w:rFonts w:eastAsia="宋体" w:hint="eastAsia"/>
                <w:sz w:val="21"/>
                <w:szCs w:val="21"/>
              </w:rPr>
              <w:t>多种检查机制，至少支持入网检查、定时检查、周期检查机制，针对接入内部网络的计算机终端实行多种安全检查策略，支持分组策略下发控制，拦截不安全终端接入网络。</w:t>
            </w:r>
          </w:p>
        </w:tc>
      </w:tr>
      <w:tr w:rsidR="00FA5975" w:rsidTr="007E52C9">
        <w:trPr>
          <w:trHeight w:val="480"/>
        </w:trPr>
        <w:tc>
          <w:tcPr>
            <w:tcW w:w="1165" w:type="dxa"/>
            <w:vMerge/>
            <w:shd w:val="clear" w:color="auto" w:fill="auto"/>
            <w:vAlign w:val="center"/>
          </w:tcPr>
          <w:p w:rsidR="00FA5975" w:rsidRDefault="00FA5975">
            <w:pPr>
              <w:widowControl/>
              <w:jc w:val="left"/>
              <w:rPr>
                <w:rFonts w:eastAsia="宋体"/>
                <w:szCs w:val="18"/>
              </w:rPr>
            </w:pPr>
          </w:p>
        </w:tc>
        <w:tc>
          <w:tcPr>
            <w:tcW w:w="7630" w:type="dxa"/>
            <w:shd w:val="clear" w:color="auto" w:fill="auto"/>
          </w:tcPr>
          <w:p w:rsidR="00FA5975" w:rsidRDefault="005A1A53">
            <w:pPr>
              <w:jc w:val="left"/>
              <w:rPr>
                <w:rFonts w:eastAsia="宋体"/>
                <w:szCs w:val="18"/>
              </w:rPr>
            </w:pPr>
            <w:r>
              <w:rPr>
                <w:rFonts w:eastAsia="宋体" w:hint="eastAsia"/>
                <w:sz w:val="21"/>
                <w:szCs w:val="21"/>
              </w:rPr>
              <w:t xml:space="preserve">支持多种逃生机制，包括一键认证放行、第三方服务器异常自动放行等，确保非正常情况下不影响用户网络的稳定运行； </w:t>
            </w:r>
          </w:p>
        </w:tc>
      </w:tr>
      <w:tr w:rsidR="00FA5975" w:rsidTr="007E52C9">
        <w:trPr>
          <w:trHeight w:val="390"/>
        </w:trPr>
        <w:tc>
          <w:tcPr>
            <w:tcW w:w="1165" w:type="dxa"/>
            <w:vMerge/>
            <w:shd w:val="clear" w:color="auto" w:fill="auto"/>
            <w:vAlign w:val="center"/>
          </w:tcPr>
          <w:p w:rsidR="00FA5975" w:rsidRDefault="00FA5975">
            <w:pPr>
              <w:widowControl/>
              <w:jc w:val="left"/>
              <w:rPr>
                <w:rFonts w:eastAsia="宋体"/>
                <w:szCs w:val="18"/>
              </w:rPr>
            </w:pPr>
          </w:p>
        </w:tc>
        <w:tc>
          <w:tcPr>
            <w:tcW w:w="7630" w:type="dxa"/>
            <w:shd w:val="clear" w:color="auto" w:fill="auto"/>
            <w:vAlign w:val="center"/>
          </w:tcPr>
          <w:p w:rsidR="00FA5975" w:rsidRDefault="005A1A53">
            <w:pPr>
              <w:rPr>
                <w:rFonts w:eastAsia="宋体"/>
                <w:szCs w:val="18"/>
              </w:rPr>
            </w:pPr>
            <w:r>
              <w:rPr>
                <w:rFonts w:eastAsia="宋体" w:hint="eastAsia"/>
                <w:sz w:val="21"/>
                <w:szCs w:val="21"/>
              </w:rPr>
              <w:t>支持进程检查、域检查、文件检查、补丁检查、U盘运行检查、注册表检查、软件检查、操作系统检查、非法外联检查、防火墙检查等安全基线检查。</w:t>
            </w:r>
          </w:p>
        </w:tc>
      </w:tr>
      <w:tr w:rsidR="00FA5975" w:rsidTr="007E52C9">
        <w:trPr>
          <w:trHeight w:val="480"/>
        </w:trPr>
        <w:tc>
          <w:tcPr>
            <w:tcW w:w="1165" w:type="dxa"/>
            <w:shd w:val="clear" w:color="auto" w:fill="auto"/>
            <w:vAlign w:val="center"/>
          </w:tcPr>
          <w:p w:rsidR="00FA5975" w:rsidRDefault="005A1A53">
            <w:pPr>
              <w:widowControl/>
              <w:jc w:val="left"/>
              <w:rPr>
                <w:rFonts w:eastAsia="宋体"/>
                <w:szCs w:val="18"/>
              </w:rPr>
            </w:pPr>
            <w:r>
              <w:rPr>
                <w:rFonts w:eastAsia="宋体" w:hint="eastAsia"/>
                <w:szCs w:val="18"/>
              </w:rPr>
              <w:t>系统管理</w:t>
            </w:r>
          </w:p>
        </w:tc>
        <w:tc>
          <w:tcPr>
            <w:tcW w:w="7630" w:type="dxa"/>
            <w:shd w:val="clear" w:color="auto" w:fill="auto"/>
            <w:vAlign w:val="center"/>
          </w:tcPr>
          <w:p w:rsidR="00FA5975" w:rsidRDefault="005A1A53" w:rsidP="007E52C9">
            <w:pPr>
              <w:widowControl/>
              <w:jc w:val="left"/>
              <w:rPr>
                <w:rFonts w:eastAsia="宋体"/>
                <w:bCs/>
                <w:kern w:val="0"/>
                <w:szCs w:val="21"/>
              </w:rPr>
            </w:pPr>
            <w:r>
              <w:rPr>
                <w:rFonts w:eastAsia="宋体" w:hint="eastAsia"/>
                <w:bCs/>
                <w:kern w:val="0"/>
                <w:szCs w:val="21"/>
              </w:rPr>
              <w:t>为保证运维方便，要求</w:t>
            </w:r>
            <w:r w:rsidR="007E52C9">
              <w:rPr>
                <w:rFonts w:eastAsia="宋体" w:hint="eastAsia"/>
                <w:bCs/>
                <w:kern w:val="0"/>
                <w:szCs w:val="21"/>
              </w:rPr>
              <w:t>网络安全准入系统与终端安全管理系统在同一个控制中心进行管理维护</w:t>
            </w:r>
            <w:r>
              <w:rPr>
                <w:rFonts w:eastAsia="宋体" w:hint="eastAsia"/>
                <w:bCs/>
                <w:kern w:val="0"/>
                <w:szCs w:val="21"/>
              </w:rPr>
              <w:t>。</w:t>
            </w:r>
          </w:p>
        </w:tc>
      </w:tr>
    </w:tbl>
    <w:p w:rsidR="00FA5975" w:rsidRPr="005C4C4D" w:rsidRDefault="005C4C4D" w:rsidP="005C4C4D">
      <w:r>
        <w:rPr>
          <w:rFonts w:hint="eastAsia"/>
          <w:sz w:val="24"/>
        </w:rPr>
        <w:t>2</w:t>
      </w:r>
      <w:r>
        <w:rPr>
          <w:sz w:val="24"/>
        </w:rPr>
        <w:t>.</w:t>
      </w:r>
      <w:r w:rsidR="005A1A53" w:rsidRPr="005C4C4D">
        <w:rPr>
          <w:rFonts w:hint="eastAsia"/>
          <w:sz w:val="24"/>
        </w:rPr>
        <w:t>虚拟化安全管理系统</w:t>
      </w:r>
    </w:p>
    <w:tbl>
      <w:tblPr>
        <w:tblW w:w="5162" w:type="pct"/>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7633"/>
      </w:tblGrid>
      <w:tr w:rsidR="00FA5975" w:rsidTr="007E52C9">
        <w:trPr>
          <w:trHeight w:val="270"/>
        </w:trPr>
        <w:tc>
          <w:tcPr>
            <w:tcW w:w="1165" w:type="dxa"/>
            <w:shd w:val="clear" w:color="auto" w:fill="auto"/>
            <w:vAlign w:val="center"/>
          </w:tcPr>
          <w:p w:rsidR="00FA5975" w:rsidRDefault="007E52C9">
            <w:pPr>
              <w:widowControl/>
              <w:jc w:val="center"/>
              <w:rPr>
                <w:rFonts w:eastAsia="宋体"/>
                <w:b/>
                <w:bCs/>
                <w:kern w:val="0"/>
                <w:sz w:val="18"/>
                <w:szCs w:val="18"/>
              </w:rPr>
            </w:pPr>
            <w:r>
              <w:rPr>
                <w:rFonts w:eastAsia="宋体" w:hint="eastAsia"/>
                <w:b/>
                <w:bCs/>
              </w:rPr>
              <w:t>功能需求</w:t>
            </w:r>
          </w:p>
        </w:tc>
        <w:tc>
          <w:tcPr>
            <w:tcW w:w="7633" w:type="dxa"/>
            <w:shd w:val="clear" w:color="auto" w:fill="auto"/>
            <w:vAlign w:val="center"/>
          </w:tcPr>
          <w:p w:rsidR="00FA5975" w:rsidRDefault="005A1A53">
            <w:pPr>
              <w:widowControl/>
              <w:jc w:val="center"/>
              <w:rPr>
                <w:rFonts w:eastAsia="宋体"/>
                <w:b/>
                <w:bCs/>
                <w:kern w:val="0"/>
                <w:sz w:val="18"/>
                <w:szCs w:val="18"/>
              </w:rPr>
            </w:pPr>
            <w:r>
              <w:rPr>
                <w:rFonts w:eastAsia="宋体" w:hint="eastAsia"/>
                <w:b/>
                <w:bCs/>
              </w:rPr>
              <w:t>技术参数要求</w:t>
            </w:r>
          </w:p>
        </w:tc>
      </w:tr>
      <w:tr w:rsidR="00FA5975" w:rsidTr="007E52C9">
        <w:trPr>
          <w:trHeight w:val="270"/>
        </w:trPr>
        <w:tc>
          <w:tcPr>
            <w:tcW w:w="1165" w:type="dxa"/>
            <w:shd w:val="clear" w:color="auto" w:fill="auto"/>
            <w:vAlign w:val="center"/>
          </w:tcPr>
          <w:p w:rsidR="00FA5975" w:rsidRDefault="005A1A53">
            <w:pPr>
              <w:widowControl/>
              <w:jc w:val="left"/>
              <w:rPr>
                <w:rFonts w:eastAsia="宋体"/>
                <w:szCs w:val="18"/>
              </w:rPr>
            </w:pPr>
            <w:r>
              <w:rPr>
                <w:rFonts w:eastAsia="宋体" w:hint="eastAsia"/>
                <w:szCs w:val="18"/>
              </w:rPr>
              <w:t>基本要求</w:t>
            </w:r>
          </w:p>
        </w:tc>
        <w:tc>
          <w:tcPr>
            <w:tcW w:w="7633" w:type="dxa"/>
            <w:shd w:val="clear" w:color="auto" w:fill="auto"/>
            <w:vAlign w:val="center"/>
          </w:tcPr>
          <w:p w:rsidR="00FA5975" w:rsidRDefault="005C4C4D">
            <w:pPr>
              <w:widowControl/>
              <w:jc w:val="left"/>
              <w:rPr>
                <w:rFonts w:eastAsia="宋体"/>
                <w:szCs w:val="18"/>
              </w:rPr>
            </w:pPr>
            <w:r>
              <w:rPr>
                <w:rFonts w:eastAsia="宋体" w:hint="eastAsia"/>
                <w:szCs w:val="18"/>
              </w:rPr>
              <w:t>虚拟化安全管理系统，提供三年质保服务。</w:t>
            </w:r>
          </w:p>
        </w:tc>
      </w:tr>
      <w:tr w:rsidR="00FA5975" w:rsidTr="007E52C9">
        <w:trPr>
          <w:trHeight w:val="480"/>
        </w:trPr>
        <w:tc>
          <w:tcPr>
            <w:tcW w:w="1165" w:type="dxa"/>
            <w:shd w:val="clear" w:color="auto" w:fill="auto"/>
            <w:vAlign w:val="center"/>
          </w:tcPr>
          <w:p w:rsidR="00FA5975" w:rsidRDefault="005A1A53">
            <w:pPr>
              <w:widowControl/>
              <w:jc w:val="left"/>
              <w:rPr>
                <w:rFonts w:eastAsia="宋体"/>
                <w:szCs w:val="18"/>
              </w:rPr>
            </w:pPr>
            <w:r>
              <w:rPr>
                <w:rFonts w:eastAsia="宋体" w:hint="eastAsia"/>
                <w:szCs w:val="18"/>
              </w:rPr>
              <w:t>授权要求</w:t>
            </w:r>
          </w:p>
        </w:tc>
        <w:tc>
          <w:tcPr>
            <w:tcW w:w="7633" w:type="dxa"/>
            <w:shd w:val="clear" w:color="auto" w:fill="auto"/>
            <w:vAlign w:val="center"/>
          </w:tcPr>
          <w:p w:rsidR="00FA5975" w:rsidRDefault="005A1A53">
            <w:pPr>
              <w:widowControl/>
              <w:jc w:val="left"/>
              <w:rPr>
                <w:rFonts w:eastAsia="宋体"/>
                <w:szCs w:val="18"/>
              </w:rPr>
            </w:pPr>
            <w:r>
              <w:rPr>
                <w:rFonts w:eastAsia="宋体" w:hint="eastAsia"/>
                <w:szCs w:val="18"/>
              </w:rPr>
              <w:t>提供不少于70点服务器客户端服务授权</w:t>
            </w:r>
          </w:p>
        </w:tc>
      </w:tr>
      <w:tr w:rsidR="00FA5975" w:rsidTr="007E52C9">
        <w:trPr>
          <w:trHeight w:val="480"/>
        </w:trPr>
        <w:tc>
          <w:tcPr>
            <w:tcW w:w="1165" w:type="dxa"/>
            <w:shd w:val="clear" w:color="auto" w:fill="auto"/>
            <w:vAlign w:val="center"/>
          </w:tcPr>
          <w:p w:rsidR="00FA5975" w:rsidRDefault="005A1A53">
            <w:pPr>
              <w:widowControl/>
              <w:jc w:val="left"/>
              <w:rPr>
                <w:rFonts w:eastAsia="宋体"/>
                <w:szCs w:val="18"/>
              </w:rPr>
            </w:pPr>
            <w:r>
              <w:rPr>
                <w:rFonts w:eastAsia="宋体" w:hint="eastAsia"/>
                <w:szCs w:val="18"/>
              </w:rPr>
              <w:t>客户端要求</w:t>
            </w:r>
          </w:p>
        </w:tc>
        <w:tc>
          <w:tcPr>
            <w:tcW w:w="7633" w:type="dxa"/>
            <w:shd w:val="clear" w:color="auto" w:fill="auto"/>
            <w:vAlign w:val="center"/>
          </w:tcPr>
          <w:p w:rsidR="00FA5975" w:rsidRDefault="005A1A53">
            <w:pPr>
              <w:widowControl/>
              <w:jc w:val="left"/>
              <w:rPr>
                <w:rFonts w:eastAsia="宋体"/>
                <w:szCs w:val="18"/>
              </w:rPr>
            </w:pPr>
            <w:r>
              <w:rPr>
                <w:rFonts w:eastAsia="宋体" w:hint="eastAsia"/>
                <w:kern w:val="0"/>
                <w:szCs w:val="18"/>
              </w:rPr>
              <w:t>采用轻量级Agent部署，无需依赖虚拟化平台API即可实现安全防护；客户端支持Windows类、Linux类、物理服务器、虚拟服务器。</w:t>
            </w:r>
          </w:p>
        </w:tc>
      </w:tr>
      <w:tr w:rsidR="00FA5975" w:rsidTr="007E52C9">
        <w:trPr>
          <w:trHeight w:val="480"/>
        </w:trPr>
        <w:tc>
          <w:tcPr>
            <w:tcW w:w="1165" w:type="dxa"/>
            <w:vMerge w:val="restart"/>
            <w:shd w:val="clear" w:color="auto" w:fill="auto"/>
            <w:vAlign w:val="center"/>
          </w:tcPr>
          <w:p w:rsidR="00FA5975" w:rsidRDefault="005A1A53">
            <w:pPr>
              <w:jc w:val="left"/>
              <w:rPr>
                <w:rFonts w:eastAsia="宋体"/>
                <w:szCs w:val="18"/>
              </w:rPr>
            </w:pPr>
            <w:r>
              <w:rPr>
                <w:rFonts w:eastAsia="宋体" w:hint="eastAsia"/>
                <w:kern w:val="0"/>
                <w:szCs w:val="21"/>
              </w:rPr>
              <w:t>病毒查</w:t>
            </w:r>
            <w:proofErr w:type="gramStart"/>
            <w:r>
              <w:rPr>
                <w:rFonts w:eastAsia="宋体" w:hint="eastAsia"/>
                <w:kern w:val="0"/>
                <w:szCs w:val="21"/>
              </w:rPr>
              <w:t>杀要求</w:t>
            </w:r>
            <w:proofErr w:type="gramEnd"/>
          </w:p>
        </w:tc>
        <w:tc>
          <w:tcPr>
            <w:tcW w:w="7633" w:type="dxa"/>
            <w:shd w:val="clear" w:color="auto" w:fill="auto"/>
          </w:tcPr>
          <w:p w:rsidR="00FA5975" w:rsidRDefault="005A1A53">
            <w:pPr>
              <w:jc w:val="left"/>
              <w:rPr>
                <w:rFonts w:eastAsia="宋体"/>
                <w:szCs w:val="18"/>
              </w:rPr>
            </w:pPr>
            <w:r>
              <w:rPr>
                <w:rFonts w:eastAsia="宋体" w:hint="eastAsia"/>
                <w:kern w:val="0"/>
                <w:szCs w:val="18"/>
              </w:rPr>
              <w:t>产品支持普通病毒木马查杀，宏病毒、勒索病毒、注册表病毒、间谍软件、僵尸远程软件等特定恶意文件的查杀；对网络映射驱动器、移动存储路径、共享目录、局域网路径等扩展路径也能够进行扫描查杀。</w:t>
            </w:r>
          </w:p>
        </w:tc>
      </w:tr>
      <w:tr w:rsidR="00FA5975" w:rsidTr="007E52C9">
        <w:trPr>
          <w:trHeight w:val="480"/>
        </w:trPr>
        <w:tc>
          <w:tcPr>
            <w:tcW w:w="1165" w:type="dxa"/>
            <w:vMerge/>
            <w:shd w:val="clear" w:color="auto" w:fill="auto"/>
            <w:vAlign w:val="center"/>
          </w:tcPr>
          <w:p w:rsidR="00FA5975" w:rsidRDefault="00FA5975">
            <w:pPr>
              <w:widowControl/>
              <w:jc w:val="left"/>
              <w:rPr>
                <w:rFonts w:eastAsia="宋体"/>
                <w:szCs w:val="18"/>
              </w:rPr>
            </w:pPr>
          </w:p>
        </w:tc>
        <w:tc>
          <w:tcPr>
            <w:tcW w:w="7633" w:type="dxa"/>
            <w:shd w:val="clear" w:color="auto" w:fill="auto"/>
          </w:tcPr>
          <w:p w:rsidR="00FA5975" w:rsidRDefault="005A1A53">
            <w:pPr>
              <w:widowControl/>
              <w:jc w:val="left"/>
              <w:rPr>
                <w:rFonts w:eastAsia="宋体"/>
                <w:szCs w:val="18"/>
              </w:rPr>
            </w:pPr>
            <w:r>
              <w:rPr>
                <w:rFonts w:eastAsia="宋体" w:hint="eastAsia"/>
                <w:kern w:val="0"/>
                <w:szCs w:val="18"/>
              </w:rPr>
              <w:t>针对压缩文件处理，支持压缩文件数量、压缩层级、压缩</w:t>
            </w:r>
            <w:proofErr w:type="gramStart"/>
            <w:r>
              <w:rPr>
                <w:rFonts w:eastAsia="宋体" w:hint="eastAsia"/>
                <w:kern w:val="0"/>
                <w:szCs w:val="18"/>
              </w:rPr>
              <w:t>包大小</w:t>
            </w:r>
            <w:proofErr w:type="gramEnd"/>
            <w:r>
              <w:rPr>
                <w:rFonts w:eastAsia="宋体" w:hint="eastAsia"/>
                <w:kern w:val="0"/>
                <w:szCs w:val="18"/>
              </w:rPr>
              <w:t>进行精确扫描，系统除文件、文件夹例外，还</w:t>
            </w:r>
            <w:proofErr w:type="gramStart"/>
            <w:r>
              <w:rPr>
                <w:rFonts w:eastAsia="宋体" w:hint="eastAsia"/>
                <w:kern w:val="0"/>
                <w:szCs w:val="18"/>
              </w:rPr>
              <w:t>需支持</w:t>
            </w:r>
            <w:proofErr w:type="gramEnd"/>
            <w:r>
              <w:rPr>
                <w:rFonts w:eastAsia="宋体" w:hint="eastAsia"/>
                <w:kern w:val="0"/>
                <w:szCs w:val="18"/>
              </w:rPr>
              <w:t>单独的病毒黑白名单的管理运维。</w:t>
            </w:r>
          </w:p>
        </w:tc>
      </w:tr>
      <w:tr w:rsidR="00FA5975" w:rsidTr="007E52C9">
        <w:trPr>
          <w:trHeight w:val="480"/>
        </w:trPr>
        <w:tc>
          <w:tcPr>
            <w:tcW w:w="1165" w:type="dxa"/>
            <w:vMerge/>
            <w:shd w:val="clear" w:color="auto" w:fill="auto"/>
            <w:vAlign w:val="center"/>
          </w:tcPr>
          <w:p w:rsidR="00FA5975" w:rsidRDefault="00FA5975">
            <w:pPr>
              <w:widowControl/>
              <w:jc w:val="left"/>
              <w:rPr>
                <w:rFonts w:eastAsia="宋体"/>
                <w:szCs w:val="18"/>
              </w:rPr>
            </w:pPr>
          </w:p>
        </w:tc>
        <w:tc>
          <w:tcPr>
            <w:tcW w:w="7633" w:type="dxa"/>
            <w:shd w:val="clear" w:color="auto" w:fill="auto"/>
          </w:tcPr>
          <w:p w:rsidR="00FA5975" w:rsidRDefault="005A1A53">
            <w:pPr>
              <w:jc w:val="left"/>
              <w:rPr>
                <w:rFonts w:eastAsia="宋体"/>
                <w:szCs w:val="18"/>
              </w:rPr>
            </w:pPr>
            <w:r>
              <w:rPr>
                <w:rFonts w:eastAsia="宋体" w:hint="eastAsia"/>
                <w:kern w:val="0"/>
                <w:szCs w:val="18"/>
              </w:rPr>
              <w:t>提供防护策略控制可避免启动风暴和查杀风暴。</w:t>
            </w:r>
          </w:p>
        </w:tc>
      </w:tr>
      <w:tr w:rsidR="00FA5975" w:rsidTr="007E52C9">
        <w:trPr>
          <w:trHeight w:val="390"/>
        </w:trPr>
        <w:tc>
          <w:tcPr>
            <w:tcW w:w="1165" w:type="dxa"/>
            <w:vMerge/>
            <w:shd w:val="clear" w:color="auto" w:fill="auto"/>
            <w:vAlign w:val="center"/>
          </w:tcPr>
          <w:p w:rsidR="00FA5975" w:rsidRDefault="00FA5975">
            <w:pPr>
              <w:widowControl/>
              <w:jc w:val="left"/>
              <w:rPr>
                <w:rFonts w:eastAsia="宋体"/>
                <w:szCs w:val="18"/>
              </w:rPr>
            </w:pPr>
          </w:p>
        </w:tc>
        <w:tc>
          <w:tcPr>
            <w:tcW w:w="7633" w:type="dxa"/>
            <w:shd w:val="clear" w:color="auto" w:fill="auto"/>
          </w:tcPr>
          <w:p w:rsidR="00FA5975" w:rsidRDefault="005A1A53">
            <w:pPr>
              <w:jc w:val="left"/>
              <w:rPr>
                <w:rFonts w:eastAsia="宋体"/>
                <w:szCs w:val="18"/>
              </w:rPr>
            </w:pPr>
            <w:r>
              <w:rPr>
                <w:rFonts w:eastAsia="宋体" w:hint="eastAsia"/>
                <w:kern w:val="0"/>
                <w:szCs w:val="18"/>
              </w:rPr>
              <w:t>提供勒索病毒防御功能，支持针对已知勒索病毒家族及其变种免疫防御。</w:t>
            </w:r>
          </w:p>
        </w:tc>
      </w:tr>
    </w:tbl>
    <w:p w:rsidR="00FA5975" w:rsidRPr="005C4C4D" w:rsidRDefault="005C4C4D" w:rsidP="005C4C4D">
      <w:r>
        <w:rPr>
          <w:rFonts w:hint="eastAsia"/>
          <w:sz w:val="24"/>
        </w:rPr>
        <w:t>3</w:t>
      </w:r>
      <w:r>
        <w:rPr>
          <w:sz w:val="24"/>
        </w:rPr>
        <w:t>.</w:t>
      </w:r>
      <w:r w:rsidRPr="005C4C4D">
        <w:rPr>
          <w:rFonts w:hint="eastAsia"/>
          <w:sz w:val="24"/>
        </w:rPr>
        <w:t>终端安全管理系统</w:t>
      </w:r>
    </w:p>
    <w:tbl>
      <w:tblPr>
        <w:tblW w:w="518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02"/>
        <w:gridCol w:w="7635"/>
      </w:tblGrid>
      <w:tr w:rsidR="00FA5975" w:rsidTr="007E52C9">
        <w:trPr>
          <w:trHeight w:val="456"/>
          <w:jc w:val="center"/>
        </w:trPr>
        <w:tc>
          <w:tcPr>
            <w:tcW w:w="1202" w:type="dxa"/>
            <w:tcBorders>
              <w:tl2br w:val="nil"/>
              <w:tr2bl w:val="nil"/>
            </w:tcBorders>
            <w:shd w:val="clear" w:color="auto" w:fill="auto"/>
            <w:vAlign w:val="center"/>
          </w:tcPr>
          <w:p w:rsidR="00FA5975" w:rsidRDefault="007E52C9">
            <w:pPr>
              <w:widowControl/>
              <w:jc w:val="center"/>
              <w:rPr>
                <w:rFonts w:eastAsia="宋体"/>
                <w:szCs w:val="18"/>
              </w:rPr>
            </w:pPr>
            <w:r>
              <w:rPr>
                <w:rFonts w:eastAsia="宋体" w:hint="eastAsia"/>
                <w:b/>
                <w:bCs/>
              </w:rPr>
              <w:t>功能需求</w:t>
            </w:r>
          </w:p>
        </w:tc>
        <w:tc>
          <w:tcPr>
            <w:tcW w:w="7635" w:type="dxa"/>
            <w:tcBorders>
              <w:tl2br w:val="nil"/>
              <w:tr2bl w:val="nil"/>
            </w:tcBorders>
            <w:shd w:val="clear" w:color="auto" w:fill="auto"/>
            <w:vAlign w:val="center"/>
          </w:tcPr>
          <w:p w:rsidR="00FA5975" w:rsidRDefault="005A1A53">
            <w:pPr>
              <w:widowControl/>
              <w:jc w:val="center"/>
              <w:rPr>
                <w:rFonts w:eastAsia="宋体"/>
                <w:szCs w:val="18"/>
              </w:rPr>
            </w:pPr>
            <w:r>
              <w:rPr>
                <w:rFonts w:eastAsia="宋体" w:hint="eastAsia"/>
                <w:b/>
                <w:bCs/>
              </w:rPr>
              <w:t>技术参数要求</w:t>
            </w:r>
          </w:p>
        </w:tc>
      </w:tr>
      <w:tr w:rsidR="005C4C4D" w:rsidTr="007E52C9">
        <w:trPr>
          <w:trHeight w:val="369"/>
          <w:jc w:val="center"/>
        </w:trPr>
        <w:tc>
          <w:tcPr>
            <w:tcW w:w="1202" w:type="dxa"/>
            <w:tcBorders>
              <w:tl2br w:val="nil"/>
              <w:tr2bl w:val="nil"/>
            </w:tcBorders>
            <w:shd w:val="clear" w:color="auto" w:fill="auto"/>
            <w:vAlign w:val="center"/>
          </w:tcPr>
          <w:p w:rsidR="005C4C4D" w:rsidRDefault="005C4C4D" w:rsidP="005C4C4D">
            <w:pPr>
              <w:widowControl/>
              <w:jc w:val="left"/>
              <w:rPr>
                <w:rFonts w:eastAsia="宋体"/>
                <w:szCs w:val="18"/>
              </w:rPr>
            </w:pPr>
            <w:r>
              <w:rPr>
                <w:rFonts w:eastAsia="宋体" w:hint="eastAsia"/>
                <w:szCs w:val="18"/>
              </w:rPr>
              <w:t>基本要求</w:t>
            </w:r>
          </w:p>
        </w:tc>
        <w:tc>
          <w:tcPr>
            <w:tcW w:w="7635" w:type="dxa"/>
            <w:tcBorders>
              <w:tl2br w:val="nil"/>
              <w:tr2bl w:val="nil"/>
            </w:tcBorders>
            <w:shd w:val="clear" w:color="auto" w:fill="auto"/>
            <w:vAlign w:val="center"/>
          </w:tcPr>
          <w:p w:rsidR="005C4C4D" w:rsidRDefault="005C4C4D" w:rsidP="005C4C4D">
            <w:pPr>
              <w:widowControl/>
              <w:jc w:val="left"/>
              <w:rPr>
                <w:rFonts w:eastAsia="宋体"/>
                <w:szCs w:val="18"/>
              </w:rPr>
            </w:pPr>
            <w:r>
              <w:rPr>
                <w:rFonts w:eastAsia="宋体" w:hint="eastAsia"/>
                <w:szCs w:val="18"/>
              </w:rPr>
              <w:t>终端安全管理系统，提供三年质保服务。</w:t>
            </w:r>
          </w:p>
        </w:tc>
      </w:tr>
      <w:tr w:rsidR="005C4C4D" w:rsidTr="007E52C9">
        <w:trPr>
          <w:trHeight w:val="369"/>
          <w:jc w:val="center"/>
        </w:trPr>
        <w:tc>
          <w:tcPr>
            <w:tcW w:w="1202" w:type="dxa"/>
            <w:tcBorders>
              <w:tl2br w:val="nil"/>
              <w:tr2bl w:val="nil"/>
            </w:tcBorders>
            <w:shd w:val="clear" w:color="auto" w:fill="auto"/>
            <w:vAlign w:val="center"/>
          </w:tcPr>
          <w:p w:rsidR="005C4C4D" w:rsidRDefault="005C4C4D" w:rsidP="005C4C4D">
            <w:pPr>
              <w:widowControl/>
              <w:jc w:val="left"/>
              <w:rPr>
                <w:rFonts w:eastAsia="宋体"/>
                <w:szCs w:val="18"/>
              </w:rPr>
            </w:pPr>
            <w:r>
              <w:rPr>
                <w:rFonts w:eastAsia="宋体" w:hint="eastAsia"/>
                <w:szCs w:val="18"/>
              </w:rPr>
              <w:t>客户端要求</w:t>
            </w:r>
          </w:p>
        </w:tc>
        <w:tc>
          <w:tcPr>
            <w:tcW w:w="7635" w:type="dxa"/>
            <w:tcBorders>
              <w:tl2br w:val="nil"/>
              <w:tr2bl w:val="nil"/>
            </w:tcBorders>
            <w:shd w:val="clear" w:color="auto" w:fill="auto"/>
            <w:vAlign w:val="center"/>
          </w:tcPr>
          <w:p w:rsidR="005C4C4D" w:rsidRDefault="005C4C4D" w:rsidP="005C4C4D">
            <w:pPr>
              <w:widowControl/>
              <w:jc w:val="left"/>
              <w:rPr>
                <w:rFonts w:eastAsia="宋体"/>
                <w:szCs w:val="18"/>
              </w:rPr>
            </w:pPr>
            <w:r>
              <w:rPr>
                <w:rFonts w:eastAsia="宋体" w:hint="eastAsia"/>
                <w:szCs w:val="18"/>
              </w:rPr>
              <w:t>客户端软件要求支持Windows XP/Windows 7/Windows 8/Windows 10/Windows 11，Windows Server 2003/2008/2012/2016/2019，支持32位/64位操作系统。</w:t>
            </w:r>
          </w:p>
        </w:tc>
      </w:tr>
      <w:tr w:rsidR="005C4C4D" w:rsidTr="007E52C9">
        <w:trPr>
          <w:trHeight w:val="369"/>
          <w:jc w:val="center"/>
        </w:trPr>
        <w:tc>
          <w:tcPr>
            <w:tcW w:w="1202" w:type="dxa"/>
            <w:tcBorders>
              <w:tl2br w:val="nil"/>
              <w:tr2bl w:val="nil"/>
            </w:tcBorders>
            <w:shd w:val="clear" w:color="auto" w:fill="auto"/>
            <w:vAlign w:val="center"/>
          </w:tcPr>
          <w:p w:rsidR="005C4C4D" w:rsidRDefault="005C4C4D" w:rsidP="005C4C4D">
            <w:pPr>
              <w:widowControl/>
              <w:jc w:val="left"/>
              <w:rPr>
                <w:rFonts w:eastAsia="宋体"/>
                <w:szCs w:val="18"/>
              </w:rPr>
            </w:pPr>
            <w:r>
              <w:rPr>
                <w:rFonts w:eastAsia="宋体" w:hint="eastAsia"/>
                <w:szCs w:val="18"/>
              </w:rPr>
              <w:t>授权要求</w:t>
            </w:r>
          </w:p>
        </w:tc>
        <w:tc>
          <w:tcPr>
            <w:tcW w:w="7635" w:type="dxa"/>
            <w:tcBorders>
              <w:tl2br w:val="nil"/>
              <w:tr2bl w:val="nil"/>
            </w:tcBorders>
            <w:shd w:val="clear" w:color="auto" w:fill="auto"/>
            <w:vAlign w:val="center"/>
          </w:tcPr>
          <w:p w:rsidR="005C4C4D" w:rsidRDefault="005C4C4D" w:rsidP="005C4C4D">
            <w:pPr>
              <w:widowControl/>
              <w:jc w:val="left"/>
              <w:rPr>
                <w:rFonts w:eastAsia="宋体"/>
                <w:szCs w:val="18"/>
              </w:rPr>
            </w:pPr>
            <w:r>
              <w:rPr>
                <w:rFonts w:eastAsia="宋体" w:hint="eastAsia"/>
                <w:szCs w:val="18"/>
              </w:rPr>
              <w:t>配置不少于1000点PC端授权、不少于30点Windows Server授权、不少于20点Linux Server授权。</w:t>
            </w:r>
          </w:p>
        </w:tc>
      </w:tr>
      <w:tr w:rsidR="005C4C4D" w:rsidTr="007E52C9">
        <w:trPr>
          <w:trHeight w:val="440"/>
          <w:jc w:val="center"/>
        </w:trPr>
        <w:tc>
          <w:tcPr>
            <w:tcW w:w="1202" w:type="dxa"/>
            <w:vMerge w:val="restart"/>
            <w:tcBorders>
              <w:tl2br w:val="nil"/>
              <w:tr2bl w:val="nil"/>
            </w:tcBorders>
            <w:shd w:val="clear" w:color="auto" w:fill="auto"/>
            <w:vAlign w:val="center"/>
          </w:tcPr>
          <w:p w:rsidR="005C4C4D" w:rsidRDefault="005C4C4D" w:rsidP="005C4C4D">
            <w:pPr>
              <w:widowControl/>
              <w:jc w:val="left"/>
              <w:rPr>
                <w:rFonts w:eastAsia="宋体"/>
                <w:szCs w:val="18"/>
              </w:rPr>
            </w:pPr>
            <w:r>
              <w:rPr>
                <w:rFonts w:eastAsia="宋体" w:hint="eastAsia"/>
                <w:szCs w:val="18"/>
              </w:rPr>
              <w:t>病毒查杀</w:t>
            </w:r>
          </w:p>
        </w:tc>
        <w:tc>
          <w:tcPr>
            <w:tcW w:w="7635" w:type="dxa"/>
            <w:tcBorders>
              <w:tl2br w:val="nil"/>
              <w:tr2bl w:val="nil"/>
            </w:tcBorders>
            <w:shd w:val="clear" w:color="auto" w:fill="auto"/>
            <w:vAlign w:val="center"/>
          </w:tcPr>
          <w:p w:rsidR="005C4C4D" w:rsidRDefault="005C4C4D" w:rsidP="005C4C4D">
            <w:pPr>
              <w:widowControl/>
              <w:jc w:val="left"/>
              <w:rPr>
                <w:rFonts w:eastAsia="宋体"/>
                <w:bCs/>
                <w:kern w:val="0"/>
                <w:szCs w:val="21"/>
              </w:rPr>
            </w:pPr>
            <w:r>
              <w:rPr>
                <w:rFonts w:eastAsia="宋体" w:hint="eastAsia"/>
                <w:bCs/>
                <w:kern w:val="0"/>
                <w:szCs w:val="21"/>
              </w:rPr>
              <w:t>支持</w:t>
            </w:r>
            <w:proofErr w:type="gramStart"/>
            <w:r>
              <w:rPr>
                <w:rFonts w:eastAsia="宋体" w:hint="eastAsia"/>
                <w:bCs/>
                <w:kern w:val="0"/>
                <w:szCs w:val="21"/>
              </w:rPr>
              <w:t>对进程</w:t>
            </w:r>
            <w:proofErr w:type="gramEnd"/>
            <w:r>
              <w:rPr>
                <w:rFonts w:eastAsia="宋体" w:hint="eastAsia"/>
                <w:bCs/>
                <w:kern w:val="0"/>
                <w:szCs w:val="21"/>
              </w:rPr>
              <w:t>防护、注册表防护、驱动防护、U</w:t>
            </w:r>
            <w:proofErr w:type="gramStart"/>
            <w:r>
              <w:rPr>
                <w:rFonts w:eastAsia="宋体" w:hint="eastAsia"/>
                <w:bCs/>
                <w:kern w:val="0"/>
                <w:szCs w:val="21"/>
              </w:rPr>
              <w:t>盘安全</w:t>
            </w:r>
            <w:proofErr w:type="gramEnd"/>
            <w:r>
              <w:rPr>
                <w:rFonts w:eastAsia="宋体" w:hint="eastAsia"/>
                <w:bCs/>
                <w:kern w:val="0"/>
                <w:szCs w:val="21"/>
              </w:rPr>
              <w:t>防护、邮件防护、下载防护、局域网文件防护、网页安全防护、勒索软件防护。</w:t>
            </w:r>
          </w:p>
        </w:tc>
      </w:tr>
      <w:tr w:rsidR="005C4C4D" w:rsidTr="007E52C9">
        <w:trPr>
          <w:trHeight w:val="406"/>
          <w:jc w:val="center"/>
        </w:trPr>
        <w:tc>
          <w:tcPr>
            <w:tcW w:w="1202" w:type="dxa"/>
            <w:vMerge/>
            <w:tcBorders>
              <w:tl2br w:val="nil"/>
              <w:tr2bl w:val="nil"/>
            </w:tcBorders>
            <w:vAlign w:val="center"/>
          </w:tcPr>
          <w:p w:rsidR="005C4C4D" w:rsidRDefault="005C4C4D" w:rsidP="005C4C4D">
            <w:pPr>
              <w:widowControl/>
              <w:jc w:val="left"/>
              <w:rPr>
                <w:rFonts w:eastAsia="宋体"/>
                <w:szCs w:val="18"/>
              </w:rPr>
            </w:pPr>
          </w:p>
        </w:tc>
        <w:tc>
          <w:tcPr>
            <w:tcW w:w="7635" w:type="dxa"/>
            <w:tcBorders>
              <w:tl2br w:val="nil"/>
              <w:tr2bl w:val="nil"/>
            </w:tcBorders>
            <w:shd w:val="clear" w:color="auto" w:fill="auto"/>
            <w:vAlign w:val="center"/>
          </w:tcPr>
          <w:p w:rsidR="005C4C4D" w:rsidRDefault="005C4C4D" w:rsidP="005C4C4D">
            <w:pPr>
              <w:widowControl/>
              <w:jc w:val="left"/>
              <w:rPr>
                <w:rFonts w:eastAsia="宋体"/>
                <w:bCs/>
                <w:kern w:val="0"/>
                <w:szCs w:val="21"/>
              </w:rPr>
            </w:pPr>
            <w:r>
              <w:rPr>
                <w:rFonts w:eastAsia="宋体" w:hint="eastAsia"/>
                <w:bCs/>
                <w:kern w:val="0"/>
                <w:szCs w:val="21"/>
              </w:rPr>
              <w:t>支持勒索病毒免疫防护，同时支持诱饵文件防护、预防勒索病毒变种</w:t>
            </w:r>
          </w:p>
        </w:tc>
      </w:tr>
      <w:tr w:rsidR="005C4C4D" w:rsidTr="007E52C9">
        <w:trPr>
          <w:trHeight w:val="406"/>
          <w:jc w:val="center"/>
        </w:trPr>
        <w:tc>
          <w:tcPr>
            <w:tcW w:w="1202" w:type="dxa"/>
            <w:vMerge/>
            <w:tcBorders>
              <w:tl2br w:val="nil"/>
              <w:tr2bl w:val="nil"/>
            </w:tcBorders>
            <w:vAlign w:val="center"/>
          </w:tcPr>
          <w:p w:rsidR="005C4C4D" w:rsidRDefault="005C4C4D" w:rsidP="005C4C4D">
            <w:pPr>
              <w:widowControl/>
              <w:jc w:val="left"/>
              <w:rPr>
                <w:rFonts w:eastAsia="宋体"/>
                <w:szCs w:val="18"/>
              </w:rPr>
            </w:pPr>
          </w:p>
        </w:tc>
        <w:tc>
          <w:tcPr>
            <w:tcW w:w="7635" w:type="dxa"/>
            <w:tcBorders>
              <w:tl2br w:val="nil"/>
              <w:tr2bl w:val="nil"/>
            </w:tcBorders>
            <w:shd w:val="clear" w:color="auto" w:fill="auto"/>
            <w:vAlign w:val="center"/>
          </w:tcPr>
          <w:p w:rsidR="005C4C4D" w:rsidRDefault="005C4C4D" w:rsidP="005C4C4D">
            <w:pPr>
              <w:widowControl/>
              <w:jc w:val="left"/>
              <w:rPr>
                <w:rFonts w:eastAsia="宋体"/>
                <w:bCs/>
                <w:kern w:val="0"/>
                <w:szCs w:val="21"/>
              </w:rPr>
            </w:pPr>
            <w:r>
              <w:rPr>
                <w:rFonts w:eastAsia="宋体" w:hint="eastAsia"/>
                <w:bCs/>
                <w:kern w:val="0"/>
                <w:szCs w:val="21"/>
              </w:rPr>
              <w:t>支持自动阻止远程登录行为，防护黑客远程爆破和拦截恶意的远程登录。</w:t>
            </w:r>
          </w:p>
        </w:tc>
      </w:tr>
      <w:tr w:rsidR="005C4C4D" w:rsidTr="007E52C9">
        <w:trPr>
          <w:trHeight w:val="406"/>
          <w:jc w:val="center"/>
        </w:trPr>
        <w:tc>
          <w:tcPr>
            <w:tcW w:w="1202" w:type="dxa"/>
            <w:vMerge w:val="restart"/>
            <w:tcBorders>
              <w:tl2br w:val="nil"/>
              <w:tr2bl w:val="nil"/>
            </w:tcBorders>
            <w:vAlign w:val="center"/>
          </w:tcPr>
          <w:p w:rsidR="005C4C4D" w:rsidRDefault="005C4C4D" w:rsidP="005C4C4D">
            <w:pPr>
              <w:jc w:val="left"/>
              <w:rPr>
                <w:rFonts w:eastAsia="宋体"/>
                <w:szCs w:val="18"/>
              </w:rPr>
            </w:pPr>
            <w:r>
              <w:rPr>
                <w:rFonts w:eastAsia="宋体" w:hint="eastAsia"/>
                <w:szCs w:val="18"/>
              </w:rPr>
              <w:t>补丁分发</w:t>
            </w:r>
          </w:p>
        </w:tc>
        <w:tc>
          <w:tcPr>
            <w:tcW w:w="7635" w:type="dxa"/>
            <w:tcBorders>
              <w:tl2br w:val="nil"/>
              <w:tr2bl w:val="nil"/>
            </w:tcBorders>
            <w:shd w:val="clear" w:color="auto" w:fill="auto"/>
            <w:vAlign w:val="center"/>
          </w:tcPr>
          <w:p w:rsidR="005C4C4D" w:rsidRDefault="005C4C4D" w:rsidP="005C4C4D">
            <w:pPr>
              <w:widowControl/>
              <w:jc w:val="left"/>
              <w:rPr>
                <w:rFonts w:eastAsia="宋体"/>
                <w:bCs/>
                <w:kern w:val="0"/>
                <w:szCs w:val="21"/>
              </w:rPr>
            </w:pPr>
            <w:r>
              <w:rPr>
                <w:rFonts w:eastAsia="宋体" w:hint="eastAsia"/>
                <w:szCs w:val="18"/>
              </w:rPr>
              <w:t>支持对Windows操作系统、IE、.NET Framework、Office、硬件驱动等软件进行补丁修复。</w:t>
            </w:r>
          </w:p>
        </w:tc>
      </w:tr>
      <w:tr w:rsidR="005C4C4D" w:rsidTr="007E52C9">
        <w:trPr>
          <w:trHeight w:val="406"/>
          <w:jc w:val="center"/>
        </w:trPr>
        <w:tc>
          <w:tcPr>
            <w:tcW w:w="1202" w:type="dxa"/>
            <w:vMerge/>
            <w:tcBorders>
              <w:tl2br w:val="nil"/>
              <w:tr2bl w:val="nil"/>
            </w:tcBorders>
            <w:shd w:val="clear" w:color="auto" w:fill="auto"/>
            <w:vAlign w:val="center"/>
          </w:tcPr>
          <w:p w:rsidR="005C4C4D" w:rsidRDefault="005C4C4D" w:rsidP="005C4C4D">
            <w:pPr>
              <w:widowControl/>
              <w:jc w:val="left"/>
              <w:rPr>
                <w:rFonts w:eastAsia="宋体"/>
                <w:szCs w:val="18"/>
              </w:rPr>
            </w:pPr>
          </w:p>
        </w:tc>
        <w:tc>
          <w:tcPr>
            <w:tcW w:w="7635" w:type="dxa"/>
            <w:tcBorders>
              <w:tl2br w:val="nil"/>
              <w:tr2bl w:val="nil"/>
            </w:tcBorders>
            <w:shd w:val="clear" w:color="auto" w:fill="auto"/>
            <w:vAlign w:val="center"/>
          </w:tcPr>
          <w:p w:rsidR="005C4C4D" w:rsidRDefault="005C4C4D" w:rsidP="005C4C4D">
            <w:pPr>
              <w:widowControl/>
              <w:jc w:val="left"/>
              <w:rPr>
                <w:rFonts w:eastAsia="宋体"/>
                <w:bCs/>
                <w:kern w:val="0"/>
                <w:szCs w:val="21"/>
              </w:rPr>
            </w:pPr>
            <w:r>
              <w:rPr>
                <w:rFonts w:eastAsia="宋体" w:hint="eastAsia"/>
                <w:bCs/>
                <w:kern w:val="0"/>
                <w:szCs w:val="21"/>
              </w:rPr>
              <w:t>支持开启自动修复漏洞，包括开机时修复，并支持随机延迟执行、间隔修复和按时间段修复，可设置延迟时间、间隔修复时间和修复时间段。</w:t>
            </w:r>
          </w:p>
        </w:tc>
      </w:tr>
      <w:tr w:rsidR="005C4C4D" w:rsidTr="007E52C9">
        <w:trPr>
          <w:trHeight w:val="39"/>
          <w:jc w:val="center"/>
        </w:trPr>
        <w:tc>
          <w:tcPr>
            <w:tcW w:w="1202" w:type="dxa"/>
            <w:vMerge w:val="restart"/>
            <w:tcBorders>
              <w:tl2br w:val="nil"/>
              <w:tr2bl w:val="nil"/>
            </w:tcBorders>
            <w:vAlign w:val="center"/>
          </w:tcPr>
          <w:p w:rsidR="005C4C4D" w:rsidRDefault="005C4C4D" w:rsidP="005C4C4D">
            <w:pPr>
              <w:widowControl/>
              <w:jc w:val="left"/>
              <w:rPr>
                <w:rFonts w:eastAsia="宋体"/>
                <w:szCs w:val="18"/>
              </w:rPr>
            </w:pPr>
            <w:r>
              <w:rPr>
                <w:rFonts w:eastAsia="宋体" w:hint="eastAsia"/>
                <w:szCs w:val="18"/>
              </w:rPr>
              <w:t>运维管控</w:t>
            </w:r>
          </w:p>
        </w:tc>
        <w:tc>
          <w:tcPr>
            <w:tcW w:w="7635" w:type="dxa"/>
            <w:tcBorders>
              <w:tl2br w:val="nil"/>
              <w:tr2bl w:val="nil"/>
            </w:tcBorders>
            <w:shd w:val="clear" w:color="000000" w:fill="FFFFFF"/>
            <w:vAlign w:val="center"/>
          </w:tcPr>
          <w:p w:rsidR="005C4C4D" w:rsidRDefault="005C4C4D" w:rsidP="005C4C4D">
            <w:pPr>
              <w:widowControl/>
              <w:jc w:val="left"/>
              <w:rPr>
                <w:rFonts w:eastAsia="宋体"/>
                <w:bCs/>
                <w:kern w:val="0"/>
                <w:szCs w:val="21"/>
              </w:rPr>
            </w:pPr>
            <w:r>
              <w:rPr>
                <w:rFonts w:eastAsia="宋体" w:cs="Times New Roman" w:hint="eastAsia"/>
                <w:bCs/>
                <w:kern w:val="0"/>
                <w:szCs w:val="21"/>
              </w:rPr>
              <w:t>支持对终端各种外设（USB存储、硬盘、存储卡、光驱、打印机、扫描仪、摄像头、手机、平板等）、接口（USB口、串口、并口）设置使用权限。</w:t>
            </w:r>
          </w:p>
        </w:tc>
      </w:tr>
      <w:tr w:rsidR="005C4C4D" w:rsidTr="007E52C9">
        <w:trPr>
          <w:trHeight w:val="39"/>
          <w:jc w:val="center"/>
        </w:trPr>
        <w:tc>
          <w:tcPr>
            <w:tcW w:w="1202" w:type="dxa"/>
            <w:vMerge/>
            <w:tcBorders>
              <w:tl2br w:val="nil"/>
              <w:tr2bl w:val="nil"/>
            </w:tcBorders>
            <w:vAlign w:val="center"/>
          </w:tcPr>
          <w:p w:rsidR="005C4C4D" w:rsidRDefault="005C4C4D" w:rsidP="005C4C4D">
            <w:pPr>
              <w:widowControl/>
              <w:jc w:val="left"/>
              <w:rPr>
                <w:rFonts w:eastAsia="宋体"/>
                <w:szCs w:val="18"/>
              </w:rPr>
            </w:pPr>
          </w:p>
        </w:tc>
        <w:tc>
          <w:tcPr>
            <w:tcW w:w="7635" w:type="dxa"/>
            <w:tcBorders>
              <w:tl2br w:val="nil"/>
              <w:tr2bl w:val="nil"/>
            </w:tcBorders>
            <w:shd w:val="clear" w:color="000000" w:fill="FFFFFF"/>
            <w:vAlign w:val="center"/>
          </w:tcPr>
          <w:p w:rsidR="005C4C4D" w:rsidRDefault="005C4C4D" w:rsidP="005C4C4D">
            <w:pPr>
              <w:widowControl/>
              <w:jc w:val="left"/>
              <w:rPr>
                <w:rFonts w:eastAsia="宋体"/>
                <w:bCs/>
                <w:kern w:val="0"/>
                <w:szCs w:val="21"/>
              </w:rPr>
            </w:pPr>
            <w:r>
              <w:rPr>
                <w:rFonts w:eastAsia="宋体" w:cs="Times New Roman" w:hint="eastAsia"/>
                <w:bCs/>
                <w:kern w:val="0"/>
                <w:szCs w:val="21"/>
              </w:rPr>
              <w:t>支持终端禁止修改IP、MAC，禁止创建</w:t>
            </w:r>
            <w:proofErr w:type="spellStart"/>
            <w:r>
              <w:rPr>
                <w:rFonts w:eastAsia="宋体" w:cs="Times New Roman" w:hint="eastAsia"/>
                <w:bCs/>
                <w:kern w:val="0"/>
                <w:szCs w:val="21"/>
              </w:rPr>
              <w:t>WiFi</w:t>
            </w:r>
            <w:proofErr w:type="spellEnd"/>
            <w:r>
              <w:rPr>
                <w:rFonts w:eastAsia="宋体" w:cs="Times New Roman" w:hint="eastAsia"/>
                <w:bCs/>
                <w:kern w:val="0"/>
                <w:szCs w:val="21"/>
              </w:rPr>
              <w:t>，禁止使用无线网卡</w:t>
            </w:r>
          </w:p>
        </w:tc>
      </w:tr>
      <w:tr w:rsidR="005C4C4D" w:rsidTr="007E52C9">
        <w:trPr>
          <w:trHeight w:val="39"/>
          <w:jc w:val="center"/>
        </w:trPr>
        <w:tc>
          <w:tcPr>
            <w:tcW w:w="1202" w:type="dxa"/>
            <w:vMerge/>
            <w:tcBorders>
              <w:tl2br w:val="nil"/>
              <w:tr2bl w:val="nil"/>
            </w:tcBorders>
            <w:vAlign w:val="center"/>
          </w:tcPr>
          <w:p w:rsidR="005C4C4D" w:rsidRDefault="005C4C4D" w:rsidP="005C4C4D">
            <w:pPr>
              <w:widowControl/>
              <w:jc w:val="left"/>
              <w:rPr>
                <w:rFonts w:eastAsia="宋体"/>
                <w:szCs w:val="18"/>
              </w:rPr>
            </w:pPr>
          </w:p>
        </w:tc>
        <w:tc>
          <w:tcPr>
            <w:tcW w:w="7635" w:type="dxa"/>
            <w:tcBorders>
              <w:tl2br w:val="nil"/>
              <w:tr2bl w:val="nil"/>
            </w:tcBorders>
            <w:shd w:val="clear" w:color="000000" w:fill="FFFFFF"/>
            <w:vAlign w:val="center"/>
          </w:tcPr>
          <w:p w:rsidR="005C4C4D" w:rsidRDefault="005C4C4D" w:rsidP="005C4C4D">
            <w:pPr>
              <w:widowControl/>
              <w:jc w:val="left"/>
              <w:rPr>
                <w:rFonts w:eastAsia="宋体"/>
                <w:bCs/>
                <w:kern w:val="0"/>
                <w:szCs w:val="21"/>
              </w:rPr>
            </w:pPr>
            <w:r>
              <w:rPr>
                <w:rFonts w:eastAsia="宋体" w:cs="Times New Roman" w:hint="eastAsia"/>
                <w:bCs/>
                <w:kern w:val="0"/>
                <w:szCs w:val="21"/>
              </w:rPr>
              <w:t>支持对长时间运行、定时关机、空闲节能等节能类型设定策略，</w:t>
            </w:r>
            <w:proofErr w:type="gramStart"/>
            <w:r>
              <w:rPr>
                <w:rFonts w:eastAsia="宋体" w:cs="Times New Roman" w:hint="eastAsia"/>
                <w:bCs/>
                <w:kern w:val="0"/>
                <w:szCs w:val="21"/>
              </w:rPr>
              <w:t>支持仅</w:t>
            </w:r>
            <w:proofErr w:type="gramEnd"/>
            <w:r>
              <w:rPr>
                <w:rFonts w:eastAsia="宋体" w:cs="Times New Roman" w:hint="eastAsia"/>
                <w:bCs/>
                <w:kern w:val="0"/>
                <w:szCs w:val="21"/>
              </w:rPr>
              <w:t>提示、关机、注销、锁定、关闭显示器、睡眠处理。</w:t>
            </w:r>
          </w:p>
        </w:tc>
      </w:tr>
      <w:tr w:rsidR="005C4C4D" w:rsidTr="007E52C9">
        <w:trPr>
          <w:trHeight w:val="39"/>
          <w:jc w:val="center"/>
        </w:trPr>
        <w:tc>
          <w:tcPr>
            <w:tcW w:w="1202" w:type="dxa"/>
            <w:vMerge/>
            <w:tcBorders>
              <w:tl2br w:val="nil"/>
              <w:tr2bl w:val="nil"/>
            </w:tcBorders>
            <w:vAlign w:val="center"/>
          </w:tcPr>
          <w:p w:rsidR="005C4C4D" w:rsidRDefault="005C4C4D" w:rsidP="005C4C4D">
            <w:pPr>
              <w:widowControl/>
              <w:jc w:val="left"/>
              <w:rPr>
                <w:rFonts w:eastAsia="宋体"/>
                <w:szCs w:val="18"/>
              </w:rPr>
            </w:pPr>
          </w:p>
        </w:tc>
        <w:tc>
          <w:tcPr>
            <w:tcW w:w="7635" w:type="dxa"/>
            <w:tcBorders>
              <w:tl2br w:val="nil"/>
              <w:tr2bl w:val="nil"/>
            </w:tcBorders>
            <w:shd w:val="clear" w:color="000000" w:fill="FFFFFF"/>
            <w:vAlign w:val="center"/>
          </w:tcPr>
          <w:p w:rsidR="005C4C4D" w:rsidRDefault="005C4C4D" w:rsidP="005C4C4D">
            <w:pPr>
              <w:widowControl/>
              <w:jc w:val="left"/>
              <w:rPr>
                <w:rFonts w:eastAsia="宋体"/>
                <w:bCs/>
                <w:kern w:val="0"/>
                <w:szCs w:val="21"/>
              </w:rPr>
            </w:pPr>
            <w:r>
              <w:rPr>
                <w:rFonts w:eastAsia="宋体" w:cs="Times New Roman" w:hint="eastAsia"/>
                <w:bCs/>
                <w:kern w:val="0"/>
                <w:szCs w:val="21"/>
              </w:rPr>
              <w:t>支持对终端进行远程桌面协助，支持文件分发和自动运行。</w:t>
            </w:r>
          </w:p>
        </w:tc>
      </w:tr>
      <w:tr w:rsidR="005C4C4D" w:rsidTr="007E52C9">
        <w:trPr>
          <w:trHeight w:val="39"/>
          <w:jc w:val="center"/>
        </w:trPr>
        <w:tc>
          <w:tcPr>
            <w:tcW w:w="1202" w:type="dxa"/>
            <w:tcBorders>
              <w:tl2br w:val="nil"/>
              <w:tr2bl w:val="nil"/>
            </w:tcBorders>
            <w:vAlign w:val="center"/>
          </w:tcPr>
          <w:p w:rsidR="005C4C4D" w:rsidRDefault="005C4C4D" w:rsidP="005C4C4D">
            <w:pPr>
              <w:widowControl/>
              <w:jc w:val="left"/>
              <w:rPr>
                <w:rFonts w:eastAsia="宋体"/>
                <w:szCs w:val="18"/>
              </w:rPr>
            </w:pPr>
            <w:r>
              <w:rPr>
                <w:rFonts w:eastAsia="宋体" w:hint="eastAsia"/>
                <w:szCs w:val="18"/>
              </w:rPr>
              <w:t>主机防火墙</w:t>
            </w:r>
          </w:p>
        </w:tc>
        <w:tc>
          <w:tcPr>
            <w:tcW w:w="7635" w:type="dxa"/>
            <w:tcBorders>
              <w:tl2br w:val="nil"/>
              <w:tr2bl w:val="nil"/>
            </w:tcBorders>
            <w:shd w:val="clear" w:color="000000" w:fill="FFFFFF"/>
            <w:vAlign w:val="center"/>
          </w:tcPr>
          <w:p w:rsidR="005C4C4D" w:rsidRDefault="005C4C4D" w:rsidP="005C4C4D">
            <w:pPr>
              <w:widowControl/>
              <w:jc w:val="left"/>
              <w:rPr>
                <w:rFonts w:eastAsia="宋体"/>
                <w:bCs/>
                <w:kern w:val="0"/>
                <w:szCs w:val="21"/>
              </w:rPr>
            </w:pPr>
            <w:r>
              <w:rPr>
                <w:rFonts w:eastAsia="宋体" w:hint="eastAsia"/>
                <w:bCs/>
                <w:kern w:val="0"/>
                <w:szCs w:val="21"/>
              </w:rPr>
              <w:t>具备支持主机防火墙功能，包括基于数据包流向、协议、端口和IP的访问控制。</w:t>
            </w:r>
          </w:p>
        </w:tc>
      </w:tr>
      <w:tr w:rsidR="005C4C4D" w:rsidTr="007E52C9">
        <w:trPr>
          <w:trHeight w:val="39"/>
          <w:jc w:val="center"/>
        </w:trPr>
        <w:tc>
          <w:tcPr>
            <w:tcW w:w="1202" w:type="dxa"/>
            <w:tcBorders>
              <w:tl2br w:val="nil"/>
              <w:tr2bl w:val="nil"/>
            </w:tcBorders>
            <w:vAlign w:val="center"/>
          </w:tcPr>
          <w:p w:rsidR="005C4C4D" w:rsidRDefault="005C4C4D" w:rsidP="005C4C4D">
            <w:pPr>
              <w:widowControl/>
              <w:jc w:val="left"/>
              <w:rPr>
                <w:rFonts w:eastAsia="宋体"/>
                <w:bCs/>
                <w:kern w:val="0"/>
                <w:szCs w:val="21"/>
              </w:rPr>
            </w:pPr>
            <w:r>
              <w:rPr>
                <w:rFonts w:eastAsia="宋体" w:hint="eastAsia"/>
                <w:bCs/>
                <w:kern w:val="0"/>
                <w:szCs w:val="21"/>
              </w:rPr>
              <w:t>XP加固</w:t>
            </w:r>
          </w:p>
        </w:tc>
        <w:tc>
          <w:tcPr>
            <w:tcW w:w="7635" w:type="dxa"/>
            <w:tcBorders>
              <w:tl2br w:val="nil"/>
              <w:tr2bl w:val="nil"/>
            </w:tcBorders>
            <w:shd w:val="clear" w:color="000000" w:fill="FFFFFF"/>
            <w:vAlign w:val="center"/>
          </w:tcPr>
          <w:p w:rsidR="005C4C4D" w:rsidRDefault="005C4C4D" w:rsidP="005C4C4D">
            <w:pPr>
              <w:widowControl/>
              <w:jc w:val="left"/>
              <w:rPr>
                <w:rFonts w:eastAsia="宋体"/>
                <w:bCs/>
                <w:kern w:val="0"/>
                <w:szCs w:val="21"/>
              </w:rPr>
            </w:pPr>
            <w:r>
              <w:rPr>
                <w:rFonts w:eastAsia="宋体" w:hint="eastAsia"/>
                <w:bCs/>
                <w:kern w:val="0"/>
                <w:szCs w:val="21"/>
              </w:rPr>
              <w:t>支持针对Windows XP系统可带来安全隐患的设计机制进行加固性修复，支持远程漏洞攻击防护、本地钓鱼攻击防护和浏览器漏洞攻击防护。</w:t>
            </w:r>
          </w:p>
        </w:tc>
      </w:tr>
      <w:tr w:rsidR="005C4C4D" w:rsidTr="007E52C9">
        <w:trPr>
          <w:trHeight w:val="39"/>
          <w:jc w:val="center"/>
        </w:trPr>
        <w:tc>
          <w:tcPr>
            <w:tcW w:w="1202" w:type="dxa"/>
            <w:vMerge w:val="restart"/>
            <w:tcBorders>
              <w:tl2br w:val="nil"/>
              <w:tr2bl w:val="nil"/>
            </w:tcBorders>
            <w:vAlign w:val="center"/>
          </w:tcPr>
          <w:p w:rsidR="005C4C4D" w:rsidRDefault="005C4C4D" w:rsidP="005C4C4D">
            <w:pPr>
              <w:widowControl/>
              <w:jc w:val="left"/>
              <w:rPr>
                <w:rFonts w:eastAsia="宋体"/>
                <w:bCs/>
                <w:kern w:val="0"/>
                <w:szCs w:val="21"/>
              </w:rPr>
            </w:pPr>
            <w:r>
              <w:rPr>
                <w:rFonts w:eastAsia="宋体" w:hint="eastAsia"/>
                <w:bCs/>
                <w:kern w:val="0"/>
                <w:szCs w:val="21"/>
              </w:rPr>
              <w:t>移动存储管理</w:t>
            </w:r>
          </w:p>
        </w:tc>
        <w:tc>
          <w:tcPr>
            <w:tcW w:w="7635" w:type="dxa"/>
            <w:tcBorders>
              <w:tl2br w:val="nil"/>
              <w:tr2bl w:val="nil"/>
            </w:tcBorders>
            <w:shd w:val="clear" w:color="000000" w:fill="FFFFFF"/>
            <w:vAlign w:val="center"/>
          </w:tcPr>
          <w:p w:rsidR="005C4C4D" w:rsidRDefault="005C4C4D" w:rsidP="005C4C4D">
            <w:pPr>
              <w:widowControl/>
              <w:jc w:val="left"/>
              <w:rPr>
                <w:rFonts w:eastAsia="宋体"/>
                <w:bCs/>
                <w:kern w:val="0"/>
                <w:szCs w:val="21"/>
              </w:rPr>
            </w:pPr>
            <w:r>
              <w:rPr>
                <w:rFonts w:eastAsia="宋体" w:hint="eastAsia"/>
                <w:bCs/>
                <w:kern w:val="0"/>
                <w:szCs w:val="21"/>
              </w:rPr>
              <w:t>支持管理员对入网的移动存储介质进行注册，可以对已注册的移动介质进行管理，包括授权、启用、停用、删除、取消注册、导出注册列表等；</w:t>
            </w:r>
          </w:p>
        </w:tc>
      </w:tr>
      <w:tr w:rsidR="005C4C4D" w:rsidTr="007E52C9">
        <w:trPr>
          <w:trHeight w:val="39"/>
          <w:jc w:val="center"/>
        </w:trPr>
        <w:tc>
          <w:tcPr>
            <w:tcW w:w="1202" w:type="dxa"/>
            <w:vMerge/>
            <w:tcBorders>
              <w:tl2br w:val="nil"/>
              <w:tr2bl w:val="nil"/>
            </w:tcBorders>
            <w:vAlign w:val="center"/>
          </w:tcPr>
          <w:p w:rsidR="005C4C4D" w:rsidRDefault="005C4C4D" w:rsidP="005C4C4D">
            <w:pPr>
              <w:widowControl/>
              <w:jc w:val="left"/>
              <w:rPr>
                <w:rFonts w:eastAsia="宋体"/>
                <w:bCs/>
                <w:kern w:val="0"/>
                <w:szCs w:val="21"/>
              </w:rPr>
            </w:pPr>
          </w:p>
        </w:tc>
        <w:tc>
          <w:tcPr>
            <w:tcW w:w="7635" w:type="dxa"/>
            <w:tcBorders>
              <w:tl2br w:val="nil"/>
              <w:tr2bl w:val="nil"/>
            </w:tcBorders>
            <w:shd w:val="clear" w:color="000000" w:fill="FFFFFF"/>
            <w:vAlign w:val="center"/>
          </w:tcPr>
          <w:p w:rsidR="005C4C4D" w:rsidRDefault="005C4C4D" w:rsidP="005C4C4D">
            <w:pPr>
              <w:widowControl/>
              <w:jc w:val="left"/>
              <w:rPr>
                <w:rFonts w:eastAsia="宋体"/>
                <w:bCs/>
                <w:kern w:val="0"/>
                <w:szCs w:val="21"/>
              </w:rPr>
            </w:pPr>
            <w:r>
              <w:rPr>
                <w:rFonts w:eastAsia="宋体" w:hint="eastAsia"/>
                <w:bCs/>
                <w:kern w:val="0"/>
                <w:szCs w:val="21"/>
              </w:rPr>
              <w:t>支持多级环境下U盘漫游功能；支持移动存储介质外出管理，并可以设置外出使用权限与有效时间；</w:t>
            </w:r>
          </w:p>
        </w:tc>
      </w:tr>
    </w:tbl>
    <w:p w:rsidR="00FA5975" w:rsidRDefault="00FA5975"/>
    <w:sectPr w:rsidR="00FA59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NTkwNmFiY2M5MGQzMzUyYmZkYTI0Zjg4Nzk3MmQifQ=="/>
  </w:docVars>
  <w:rsids>
    <w:rsidRoot w:val="54952337"/>
    <w:rsid w:val="005A1A53"/>
    <w:rsid w:val="005C4C4D"/>
    <w:rsid w:val="007E52C9"/>
    <w:rsid w:val="00FA5975"/>
    <w:rsid w:val="019839AC"/>
    <w:rsid w:val="1BBE01F3"/>
    <w:rsid w:val="2B2250C2"/>
    <w:rsid w:val="4CCE77E2"/>
    <w:rsid w:val="54952337"/>
    <w:rsid w:val="631D6B7A"/>
    <w:rsid w:val="7AEA3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2CB8E"/>
  <w15:docId w15:val="{8F1C2FA8-8912-4B0C-8020-4CBC0DA3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宋体" w:hAnsi="宋体" w:cs="宋体"/>
      <w:color w:val="000000"/>
      <w:kern w:val="2"/>
      <w:sz w:val="22"/>
      <w:szCs w:val="22"/>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rPr>
      <w:rFonts w:eastAsia="宋体"/>
      <w:szCs w:val="21"/>
    </w:rPr>
  </w:style>
  <w:style w:type="paragraph" w:styleId="a4">
    <w:name w:val="Body Text Indent"/>
    <w:basedOn w:val="a"/>
    <w:qFormat/>
    <w:pPr>
      <w:spacing w:after="120"/>
      <w:ind w:leftChars="200" w:left="420"/>
    </w:pPr>
  </w:style>
  <w:style w:type="paragraph" w:styleId="a5">
    <w:name w:val="Body Text First Indent"/>
    <w:basedOn w:val="a0"/>
    <w:next w:val="20"/>
    <w:qFormat/>
    <w:pPr>
      <w:ind w:firstLineChars="100" w:firstLine="420"/>
    </w:pPr>
  </w:style>
  <w:style w:type="paragraph" w:styleId="20">
    <w:name w:val="Body Text First Indent 2"/>
    <w:basedOn w:val="a4"/>
    <w:qFormat/>
    <w:pPr>
      <w:overflowPunct w:val="0"/>
      <w:adjustRightInd w:val="0"/>
      <w:spacing w:line="500" w:lineRule="exact"/>
      <w:ind w:firstLineChars="200" w:firstLine="420"/>
      <w:textAlignment w:val="baseline"/>
    </w:pPr>
    <w:rPr>
      <w:rFonts w:eastAsia="仿宋_GB2312"/>
      <w:kern w:val="28"/>
      <w:sz w:val="28"/>
    </w:rPr>
  </w:style>
  <w:style w:type="table" w:styleId="a6">
    <w:name w:val="Table Grid"/>
    <w:basedOn w:val="a2"/>
    <w:uiPriority w:val="39"/>
    <w:qFormat/>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dc:creator>
  <cp:lastModifiedBy>yygl</cp:lastModifiedBy>
  <cp:revision>4</cp:revision>
  <dcterms:created xsi:type="dcterms:W3CDTF">2024-05-14T08:35:00Z</dcterms:created>
  <dcterms:modified xsi:type="dcterms:W3CDTF">2024-05-16T03:55:00Z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80A36640B6B74CE3B6D9D75669D1E805_13</vt:lpwstr>
  </property>
</Properties>
</file>